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14:paraId="066847D4" w14:textId="77777777" w:rsidTr="00897301">
        <w:tc>
          <w:tcPr>
            <w:tcW w:w="9345" w:type="dxa"/>
            <w:gridSpan w:val="2"/>
            <w:shd w:val="clear" w:color="auto" w:fill="auto"/>
          </w:tcPr>
          <w:p w14:paraId="75F656AE" w14:textId="77777777"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CD23CE" w14:paraId="10414ABC" w14:textId="77777777" w:rsidTr="00897301">
        <w:tc>
          <w:tcPr>
            <w:tcW w:w="2263" w:type="dxa"/>
            <w:shd w:val="clear" w:color="auto" w:fill="auto"/>
          </w:tcPr>
          <w:p w14:paraId="699831CE" w14:textId="77777777" w:rsidR="00331967" w:rsidRPr="00CD23CE" w:rsidRDefault="0009410A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23CE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56783FA7" wp14:editId="5E2EC168">
                  <wp:extent cx="1143000" cy="104521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14:paraId="0EBBA8F8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04DF29B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23CE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59610D35" w14:textId="0521F2F2" w:rsidR="00331967" w:rsidRPr="00AD673A" w:rsidRDefault="00331967" w:rsidP="00AD673A">
            <w:pPr>
              <w:pStyle w:val="Default"/>
              <w:spacing w:line="276" w:lineRule="auto"/>
              <w:jc w:val="center"/>
              <w:divId w:val="1365515900"/>
              <w:rPr>
                <w:b/>
                <w:bCs/>
                <w:color w:val="auto"/>
                <w:sz w:val="32"/>
                <w:szCs w:val="32"/>
                <w:u w:val="single"/>
                <w:lang w:val="uk-UA"/>
              </w:rPr>
            </w:pPr>
            <w:r w:rsidRPr="00AD673A">
              <w:rPr>
                <w:color w:val="000000" w:themeColor="text1"/>
                <w:sz w:val="32"/>
                <w:szCs w:val="32"/>
              </w:rPr>
              <w:t>«</w:t>
            </w:r>
            <w:r w:rsidR="00AD673A" w:rsidRPr="00AD673A">
              <w:rPr>
                <w:b/>
                <w:bCs/>
                <w:color w:val="auto"/>
                <w:sz w:val="32"/>
                <w:szCs w:val="32"/>
                <w:lang w:val="uk-UA"/>
              </w:rPr>
              <w:t>Комп’ютерні методи аналізу результатів вимірювань</w:t>
            </w:r>
            <w:r w:rsidRPr="00AD673A">
              <w:rPr>
                <w:color w:val="000000" w:themeColor="text1"/>
                <w:sz w:val="32"/>
                <w:szCs w:val="32"/>
              </w:rPr>
              <w:t>»</w:t>
            </w:r>
          </w:p>
          <w:p w14:paraId="7B448F7B" w14:textId="77777777" w:rsidR="00331967" w:rsidRPr="00CD23CE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3DCDB40" w14:textId="77777777"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14:paraId="306C3969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AD3EEA2" w14:textId="77777777"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6F768228" w14:textId="7986128A" w:rsidR="00736246" w:rsidRPr="008638DB" w:rsidRDefault="00AD673A" w:rsidP="00897301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D6E89">
              <w:rPr>
                <w:sz w:val="24"/>
                <w:szCs w:val="24"/>
              </w:rPr>
              <w:t>Обов’язкова навчальна дисципліна професійної підготовки</w:t>
            </w:r>
          </w:p>
        </w:tc>
      </w:tr>
      <w:tr w:rsidR="00F41DD6" w:rsidRPr="00F41DD6" w14:paraId="0540091A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2E334CE" w14:textId="77777777"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216D9D80" w14:textId="789B1437" w:rsidR="00736246" w:rsidRPr="00AF642C" w:rsidRDefault="00AD673A" w:rsidP="00497763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О</w:t>
            </w:r>
            <w:r w:rsidR="008E0243" w:rsidRPr="00AF642C"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8E0243" w:rsidRPr="00AF642C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  <w:r w:rsidR="008E0243" w:rsidRPr="00AF642C">
              <w:rPr>
                <w:bCs/>
                <w:sz w:val="24"/>
                <w:szCs w:val="24"/>
              </w:rPr>
              <w:t xml:space="preserve"> </w:t>
            </w:r>
            <w:r w:rsidR="00204089" w:rsidRPr="00204089">
              <w:rPr>
                <w:sz w:val="24"/>
                <w:szCs w:val="24"/>
              </w:rPr>
              <w:t>Комп’ютерні методи аналізу результатів вимірювань</w:t>
            </w:r>
          </w:p>
        </w:tc>
      </w:tr>
      <w:tr w:rsidR="00F41DD6" w:rsidRPr="00F41DD6" w14:paraId="71E413FE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04A9D682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296E537" w14:textId="77777777" w:rsidR="00736246" w:rsidRPr="00F41DD6" w:rsidRDefault="00F2257B" w:rsidP="00F2257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175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color w:val="000000" w:themeColor="text1"/>
                <w:sz w:val="24"/>
                <w:szCs w:val="24"/>
              </w:rPr>
              <w:t>І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>
              <w:rPr>
                <w:color w:val="000000" w:themeColor="text1"/>
                <w:sz w:val="24"/>
                <w:szCs w:val="24"/>
              </w:rPr>
              <w:t>і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 xml:space="preserve"> техн</w:t>
            </w:r>
            <w:r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3F7800" w:rsidRPr="00F41DD6" w14:paraId="33E6510D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55DFED23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A993DD8" w14:textId="609473D1" w:rsidR="003F7800" w:rsidRPr="00F41DD6" w:rsidRDefault="003F7800" w:rsidP="003F7800">
            <w:pPr>
              <w:rPr>
                <w:color w:val="000000" w:themeColor="text1"/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Якість, стандартизація, сертифікація та метрологія</w:t>
            </w:r>
          </w:p>
        </w:tc>
      </w:tr>
      <w:tr w:rsidR="003F7800" w:rsidRPr="00F41DD6" w14:paraId="721FDE24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5C0217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6CF84A0" w14:textId="452F424E" w:rsidR="003F7800" w:rsidRPr="00F41DD6" w:rsidRDefault="003F7800" w:rsidP="003F7800">
            <w:pPr>
              <w:rPr>
                <w:color w:val="000000" w:themeColor="text1"/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Другий (магістерський)</w:t>
            </w:r>
          </w:p>
        </w:tc>
      </w:tr>
      <w:tr w:rsidR="003F7800" w:rsidRPr="00F41DD6" w14:paraId="3EA0C981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B99FA1F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14:paraId="6D1D5897" w14:textId="77777777" w:rsidR="003F7800" w:rsidRPr="00F41DD6" w:rsidRDefault="003F7800" w:rsidP="003F7800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DC9730" w14:textId="2B17EAF3" w:rsidR="003F7800" w:rsidRPr="00F41DD6" w:rsidRDefault="003F7800" w:rsidP="003F78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F7800" w:rsidRPr="00F41DD6" w14:paraId="2173D1F8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95F352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14:paraId="1485EF9C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145E51F" w14:textId="31EAF629" w:rsidR="003F7800" w:rsidRPr="00F41DD6" w:rsidRDefault="003F7800" w:rsidP="003F78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D6E89">
              <w:rPr>
                <w:sz w:val="24"/>
                <w:szCs w:val="24"/>
              </w:rPr>
              <w:t xml:space="preserve"> семестр (</w:t>
            </w:r>
            <w:r>
              <w:rPr>
                <w:sz w:val="24"/>
                <w:szCs w:val="24"/>
              </w:rPr>
              <w:t xml:space="preserve">4 </w:t>
            </w:r>
            <w:r w:rsidRPr="005D6E89">
              <w:rPr>
                <w:sz w:val="24"/>
                <w:szCs w:val="24"/>
              </w:rPr>
              <w:t>півсеместр)</w:t>
            </w:r>
          </w:p>
        </w:tc>
      </w:tr>
      <w:tr w:rsidR="00F41DD6" w:rsidRPr="00F41DD6" w14:paraId="7D7601CC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734AECBC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C68D9BE" w14:textId="77777777"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14:paraId="445E43A7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32FDCA8" w14:textId="77777777" w:rsidR="00736246" w:rsidRPr="00F41DD6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30E216" w14:textId="77777777"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6F563974" w14:textId="77777777" w:rsidR="00C232CA" w:rsidRPr="008F2F64" w:rsidRDefault="00C232CA" w:rsidP="00C43818">
      <w:pPr>
        <w:jc w:val="center"/>
        <w:rPr>
          <w:color w:val="000000" w:themeColor="text1"/>
          <w:sz w:val="24"/>
          <w:szCs w:val="24"/>
        </w:rPr>
      </w:pPr>
    </w:p>
    <w:p w14:paraId="59E70489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8F2F64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F41DD6" w:rsidRPr="008F2F64" w14:paraId="57AF9BEC" w14:textId="77777777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0EA5DD1B" w14:textId="77777777" w:rsidR="00736246" w:rsidRPr="008F2F64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 wp14:anchorId="42BEA785" wp14:editId="272D7302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8F2F64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0C20066A" w14:textId="77777777" w:rsidR="00736246" w:rsidRPr="008F2F64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43A2CD6D" w14:textId="77777777" w:rsidR="00736246" w:rsidRPr="008F2F64" w:rsidRDefault="00A41636" w:rsidP="00736246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Канд. техн. наук, доцент Чорноіваненко Катерина Олександрівна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F41DD6" w:rsidRPr="008F2F64" w14:paraId="56956383" w14:textId="77777777" w:rsidTr="00736246">
        <w:tc>
          <w:tcPr>
            <w:tcW w:w="3402" w:type="dxa"/>
            <w:vMerge/>
          </w:tcPr>
          <w:p w14:paraId="06FD97F6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9BB6912" w14:textId="77777777" w:rsidR="00501AB5" w:rsidRPr="008F2F64" w:rsidRDefault="00501AB5">
            <w:pPr>
              <w:divId w:val="655377466"/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Корпоративний Е-mail: k.o.chornoivanenko@ust.edu.ua</w:t>
            </w:r>
          </w:p>
          <w:p w14:paraId="35BAB3ED" w14:textId="77777777" w:rsidR="00736246" w:rsidRPr="008F2F64" w:rsidRDefault="00501AB5" w:rsidP="00736246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 xml:space="preserve">e-mail: </w:t>
            </w:r>
            <w:hyperlink r:id="rId9" w:history="1">
              <w:r w:rsidRPr="008F2F64">
                <w:rPr>
                  <w:rStyle w:val="a4"/>
                  <w:color w:val="000000" w:themeColor="text1"/>
                  <w:sz w:val="24"/>
                  <w:szCs w:val="24"/>
                </w:rPr>
                <w:t>ekatmovchan@gmail.com</w:t>
              </w:r>
            </w:hyperlink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F41DD6" w:rsidRPr="008F2F64" w14:paraId="7119C06F" w14:textId="77777777" w:rsidTr="00736246">
        <w:tc>
          <w:tcPr>
            <w:tcW w:w="3402" w:type="dxa"/>
            <w:vMerge/>
          </w:tcPr>
          <w:p w14:paraId="3C177F51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C7C2163" w14:textId="77777777" w:rsidR="00736246" w:rsidRPr="008F2F64" w:rsidRDefault="00B07172" w:rsidP="00897301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Лінк на персональну сторінку викладача на сайті кафедри https://nmetau.edu.ua/ua/mdiv/i2037/p-2/e2249</w:t>
            </w:r>
          </w:p>
        </w:tc>
      </w:tr>
      <w:tr w:rsidR="00F41DD6" w:rsidRPr="008F2F64" w14:paraId="7EDBEA82" w14:textId="77777777" w:rsidTr="00736246">
        <w:trPr>
          <w:trHeight w:val="383"/>
        </w:trPr>
        <w:tc>
          <w:tcPr>
            <w:tcW w:w="3402" w:type="dxa"/>
            <w:vMerge/>
          </w:tcPr>
          <w:p w14:paraId="03F84AB4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7568FEA" w14:textId="77777777" w:rsidR="00736246" w:rsidRPr="008F2F64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 xml:space="preserve">Лінк на дисципліну (за наявністю) </w:t>
            </w:r>
          </w:p>
        </w:tc>
      </w:tr>
      <w:tr w:rsidR="00736246" w:rsidRPr="008F2F64" w14:paraId="4908EAFA" w14:textId="77777777" w:rsidTr="00736246">
        <w:trPr>
          <w:trHeight w:val="645"/>
        </w:trPr>
        <w:tc>
          <w:tcPr>
            <w:tcW w:w="3402" w:type="dxa"/>
            <w:vMerge/>
          </w:tcPr>
          <w:p w14:paraId="55C069A6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A1D8D9" w14:textId="37BC05CA" w:rsidR="00736246" w:rsidRPr="008F2F64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 xml:space="preserve">Пр. </w:t>
            </w:r>
            <w:r w:rsidR="00AB5A8D">
              <w:rPr>
                <w:color w:val="000000" w:themeColor="text1"/>
                <w:sz w:val="24"/>
                <w:szCs w:val="24"/>
              </w:rPr>
              <w:t>Науки</w:t>
            </w:r>
            <w:r w:rsidRPr="008F2F64">
              <w:rPr>
                <w:color w:val="000000" w:themeColor="text1"/>
                <w:sz w:val="24"/>
                <w:szCs w:val="24"/>
              </w:rPr>
              <w:t>, 4, кімн. 282</w:t>
            </w:r>
          </w:p>
        </w:tc>
      </w:tr>
    </w:tbl>
    <w:p w14:paraId="762B531B" w14:textId="77777777" w:rsidR="00C232CA" w:rsidRPr="008F2F64" w:rsidRDefault="00C232CA" w:rsidP="00C43818">
      <w:pPr>
        <w:jc w:val="center"/>
        <w:rPr>
          <w:color w:val="000000" w:themeColor="text1"/>
          <w:sz w:val="24"/>
          <w:szCs w:val="24"/>
        </w:rPr>
      </w:pPr>
    </w:p>
    <w:p w14:paraId="77202E4A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D6" w:rsidRPr="008F2F64" w14:paraId="315CB5C2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89CB3E9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4C354122" w14:textId="77777777" w:rsidR="003F7800" w:rsidRPr="003F7800" w:rsidRDefault="003F7800" w:rsidP="003F7800">
            <w:pPr>
              <w:pStyle w:val="Default"/>
              <w:jc w:val="both"/>
              <w:rPr>
                <w:color w:val="auto"/>
                <w:lang w:val="uk-UA"/>
              </w:rPr>
            </w:pPr>
            <w:r w:rsidRPr="003F7800">
              <w:rPr>
                <w:color w:val="auto"/>
                <w:lang w:val="uk-UA"/>
              </w:rPr>
              <w:t xml:space="preserve">Навчальна дисципліна є обов’язковою для вивчення студентами, які здобувають освітній ступінь магістра за Освітньою програмою «Якість, стандартизація, сертифікація та метрологія». </w:t>
            </w:r>
          </w:p>
          <w:p w14:paraId="1EAEC232" w14:textId="747C0654" w:rsidR="00736246" w:rsidRPr="008837F5" w:rsidRDefault="003F7800" w:rsidP="003F7800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3F7800">
              <w:rPr>
                <w:color w:val="auto"/>
                <w:lang w:val="uk-UA"/>
              </w:rPr>
              <w:t>Передумовами для вивчення дисципліни є попереднє опанування дисциплінами освітньо-професійної програми підготовки першого (бакалаврського) рівня вищої освіти, а також дисциплін «Метрологія, контроль та інформаційно-вимірювальні технології», «Системи управління якістю» та «Методологія та організація наукових досліджень».</w:t>
            </w:r>
          </w:p>
        </w:tc>
      </w:tr>
      <w:tr w:rsidR="00F41DD6" w:rsidRPr="008F2F64" w14:paraId="187F012E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CB592CA" w14:textId="77777777" w:rsidR="00736246" w:rsidRPr="008F2F64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t xml:space="preserve">Мета навчальної </w:t>
            </w:r>
            <w:r w:rsidRPr="008F2F64">
              <w:rPr>
                <w:b/>
                <w:color w:val="000000" w:themeColor="text1"/>
                <w:sz w:val="24"/>
                <w:szCs w:val="24"/>
              </w:rPr>
              <w:lastRenderedPageBreak/>
              <w:t>дисципліни</w:t>
            </w:r>
          </w:p>
        </w:tc>
        <w:tc>
          <w:tcPr>
            <w:tcW w:w="6804" w:type="dxa"/>
            <w:shd w:val="clear" w:color="auto" w:fill="auto"/>
          </w:tcPr>
          <w:p w14:paraId="6CCD3BE0" w14:textId="068A710F" w:rsidR="00736246" w:rsidRPr="003F7800" w:rsidRDefault="003F7800" w:rsidP="003F7800">
            <w:pPr>
              <w:jc w:val="both"/>
              <w:rPr>
                <w:sz w:val="24"/>
                <w:szCs w:val="24"/>
              </w:rPr>
            </w:pPr>
            <w:r w:rsidRPr="003F7800">
              <w:rPr>
                <w:sz w:val="24"/>
                <w:szCs w:val="24"/>
              </w:rPr>
              <w:lastRenderedPageBreak/>
              <w:t xml:space="preserve">Набуття знань щодо основних методів використання </w:t>
            </w:r>
            <w:r w:rsidRPr="003F7800">
              <w:rPr>
                <w:sz w:val="24"/>
                <w:szCs w:val="24"/>
              </w:rPr>
              <w:lastRenderedPageBreak/>
              <w:t xml:space="preserve">комп'ютерних технологій для розв'язання задач моделювання об'єктів і процесів під час проведення вимірювальних та випробувальних експериментів, здебільшого, із застосуванням програмного середовища MathCAD. </w:t>
            </w:r>
          </w:p>
        </w:tc>
      </w:tr>
      <w:tr w:rsidR="00C7470E" w:rsidRPr="008F2F64" w14:paraId="7BC0CA00" w14:textId="77777777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5B5CFE7A" w14:textId="77777777" w:rsidR="00C7470E" w:rsidRPr="008F2F64" w:rsidRDefault="00C7470E" w:rsidP="00C7639D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9B7413" w14:textId="62DA8543" w:rsidR="00C7470E" w:rsidRPr="003F7800" w:rsidRDefault="00041FAB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3F7800">
              <w:rPr>
                <w:color w:val="000000" w:themeColor="text1"/>
                <w:lang w:val="uk-UA" w:eastAsia="en-US"/>
              </w:rPr>
              <w:t xml:space="preserve">ОРН1. </w:t>
            </w:r>
            <w:r w:rsidR="003F7800" w:rsidRPr="003F7800">
              <w:rPr>
                <w:color w:val="auto"/>
                <w:lang w:val="uk-UA" w:eastAsia="en-US"/>
              </w:rPr>
              <w:t xml:space="preserve">Вибирати необхідне комп’ютерне </w:t>
            </w:r>
            <w:r w:rsidR="003F7800" w:rsidRPr="003F7800">
              <w:rPr>
                <w:color w:val="auto"/>
                <w:lang w:val="uk-UA"/>
              </w:rPr>
              <w:t xml:space="preserve">програмне забезпечення, яке сприяє проведенню вимірювальних і випробувальних експериментів, а також </w:t>
            </w:r>
            <w:r w:rsidR="003F7800" w:rsidRPr="003F7800">
              <w:rPr>
                <w:color w:val="auto"/>
                <w:lang w:val="uk-UA" w:eastAsia="en-US"/>
              </w:rPr>
              <w:t xml:space="preserve">застосовувати прийнятний </w:t>
            </w:r>
            <w:r w:rsidR="003F7800" w:rsidRPr="003F7800">
              <w:rPr>
                <w:color w:val="auto"/>
                <w:lang w:val="uk-UA"/>
              </w:rPr>
              <w:t>математичний апарат для розв’язання вимірювальних задач.</w:t>
            </w:r>
          </w:p>
        </w:tc>
      </w:tr>
      <w:tr w:rsidR="00C7470E" w:rsidRPr="008F2F64" w14:paraId="1EA29AD8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E125EAF" w14:textId="77777777" w:rsidR="00C7470E" w:rsidRPr="008F2F64" w:rsidRDefault="00C7470E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C71CA5" w14:textId="6C8F9A18" w:rsidR="00C7470E" w:rsidRPr="00233BA2" w:rsidRDefault="00744926" w:rsidP="00C7639D">
            <w:pPr>
              <w:pStyle w:val="Default"/>
              <w:jc w:val="both"/>
              <w:rPr>
                <w:color w:val="auto"/>
                <w:lang w:val="uk-UA"/>
              </w:rPr>
            </w:pPr>
            <w:r w:rsidRPr="00233BA2">
              <w:rPr>
                <w:color w:val="auto"/>
                <w:lang w:val="uk-UA" w:eastAsia="en-US"/>
              </w:rPr>
              <w:t xml:space="preserve">ОРН2. </w:t>
            </w:r>
            <w:r w:rsidR="003F7800" w:rsidRPr="00233BA2">
              <w:rPr>
                <w:color w:val="auto"/>
                <w:lang w:val="uk-UA"/>
              </w:rPr>
              <w:t>Класифікувати характерні ознаки об’єктів і процесів у контексті вимірювальних або випробувальних завдань, а також на основі отриманих теоретичних даних змоделювати цей процес з використанням комп’ютерних математичних програмних пакетів.</w:t>
            </w:r>
          </w:p>
        </w:tc>
      </w:tr>
      <w:tr w:rsidR="00C7470E" w:rsidRPr="008F2F64" w14:paraId="2D10C68B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5F1B0D16" w14:textId="77777777" w:rsidR="00C7470E" w:rsidRPr="008F2F64" w:rsidRDefault="00C7470E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BD1DCCF" w14:textId="7CC3A2D8" w:rsidR="00C7470E" w:rsidRPr="00233BA2" w:rsidRDefault="0065283D" w:rsidP="0084023B">
            <w:pPr>
              <w:pStyle w:val="Default"/>
              <w:jc w:val="both"/>
              <w:rPr>
                <w:color w:val="auto"/>
                <w:lang w:val="uk-UA"/>
              </w:rPr>
            </w:pPr>
            <w:r w:rsidRPr="00233BA2">
              <w:rPr>
                <w:color w:val="auto"/>
                <w:lang w:val="uk-UA"/>
              </w:rPr>
              <w:t xml:space="preserve">ОРН3. </w:t>
            </w:r>
            <w:r w:rsidR="003F7800" w:rsidRPr="00233BA2">
              <w:rPr>
                <w:color w:val="auto"/>
                <w:lang w:val="uk-UA"/>
              </w:rPr>
              <w:t xml:space="preserve">Перевіряти точність формулювання завдань при моделюванні об'єктів і процесів, а також під час </w:t>
            </w:r>
            <w:r w:rsidR="0084023B" w:rsidRPr="00233BA2">
              <w:rPr>
                <w:color w:val="auto"/>
                <w:lang w:val="uk-UA"/>
              </w:rPr>
              <w:t>моделювання</w:t>
            </w:r>
            <w:r w:rsidR="003F7800" w:rsidRPr="00233BA2">
              <w:rPr>
                <w:color w:val="auto"/>
                <w:lang w:val="uk-UA"/>
              </w:rPr>
              <w:t xml:space="preserve"> вимірювальних та випробувальних експериментів.</w:t>
            </w:r>
          </w:p>
        </w:tc>
      </w:tr>
      <w:tr w:rsidR="008638DB" w:rsidRPr="008F2F64" w14:paraId="2D0AE8FD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54B7DA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6C20E0A3" w14:textId="472D8585" w:rsidR="00454838" w:rsidRPr="00233BA2" w:rsidRDefault="00454838">
            <w:pPr>
              <w:pStyle w:val="Default"/>
              <w:divId w:val="2099130195"/>
              <w:rPr>
                <w:bCs/>
                <w:color w:val="auto"/>
                <w:lang w:val="uk-UA"/>
              </w:rPr>
            </w:pPr>
            <w:r w:rsidRPr="00233BA2">
              <w:rPr>
                <w:color w:val="auto"/>
                <w:lang w:val="uk-UA"/>
              </w:rPr>
              <w:t xml:space="preserve">Розділ 1. </w:t>
            </w:r>
            <w:r w:rsidR="003F7800" w:rsidRPr="00233BA2">
              <w:rPr>
                <w:bCs/>
                <w:color w:val="auto"/>
                <w:lang w:val="uk-UA"/>
              </w:rPr>
              <w:t>Методи моделювання об'єктів при дослідженнях</w:t>
            </w:r>
          </w:p>
          <w:p w14:paraId="4456AD0C" w14:textId="193A77C6" w:rsidR="00454838" w:rsidRPr="00233BA2" w:rsidRDefault="00454838">
            <w:pPr>
              <w:pStyle w:val="Default"/>
              <w:divId w:val="2099130195"/>
              <w:rPr>
                <w:bCs/>
                <w:color w:val="auto"/>
                <w:lang w:val="uk-UA"/>
              </w:rPr>
            </w:pPr>
            <w:r w:rsidRPr="00233BA2">
              <w:rPr>
                <w:bCs/>
                <w:color w:val="auto"/>
                <w:lang w:val="uk-UA"/>
              </w:rPr>
              <w:t xml:space="preserve">Розділ 2. </w:t>
            </w:r>
            <w:r w:rsidR="003F7800" w:rsidRPr="00233BA2">
              <w:rPr>
                <w:bCs/>
                <w:color w:val="auto"/>
                <w:lang w:val="uk-UA"/>
              </w:rPr>
              <w:t>Інженерні задачі у програмному середовищі MathCAD</w:t>
            </w:r>
          </w:p>
          <w:p w14:paraId="56A903FD" w14:textId="7FD5CE35" w:rsidR="00736246" w:rsidRPr="00233BA2" w:rsidRDefault="00454838" w:rsidP="003F7800">
            <w:pPr>
              <w:pStyle w:val="Default"/>
              <w:jc w:val="both"/>
              <w:divId w:val="2099130195"/>
              <w:rPr>
                <w:color w:val="auto"/>
                <w:lang w:val="uk-UA"/>
              </w:rPr>
            </w:pPr>
            <w:r w:rsidRPr="00233BA2">
              <w:rPr>
                <w:bCs/>
                <w:color w:val="auto"/>
                <w:lang w:val="uk-UA"/>
              </w:rPr>
              <w:t xml:space="preserve">Розділ 3. </w:t>
            </w:r>
            <w:r w:rsidR="003F7800" w:rsidRPr="00233BA2">
              <w:rPr>
                <w:bCs/>
                <w:color w:val="auto"/>
                <w:lang w:val="uk-UA"/>
              </w:rPr>
              <w:t>Розрахунок результатів експериментів за допомогою програмного середовища MathCAD</w:t>
            </w:r>
          </w:p>
        </w:tc>
      </w:tr>
      <w:tr w:rsidR="008638DB" w:rsidRPr="008F2F64" w14:paraId="263D95A9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698F0D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045CA4DB" w14:textId="77777777" w:rsidR="008A012F" w:rsidRDefault="008A012F" w:rsidP="008A012F">
            <w:pPr>
              <w:pStyle w:val="11"/>
              <w:shd w:val="clear" w:color="auto" w:fill="FFFFFF"/>
              <w:spacing w:after="0" w:line="240" w:lineRule="auto"/>
              <w:ind w:left="34" w:firstLine="159"/>
              <w:jc w:val="both"/>
              <w:divId w:val="85762129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Формою семестрового контролю з дисципліни є </w:t>
            </w:r>
            <w:r w:rsidRPr="006D4F7A">
              <w:rPr>
                <w:rFonts w:ascii="Times New Roman" w:hAnsi="Times New Roman"/>
                <w:iCs/>
                <w:sz w:val="24"/>
                <w:szCs w:val="24"/>
              </w:rPr>
              <w:t>диференційований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залік.</w:t>
            </w:r>
          </w:p>
          <w:p w14:paraId="712D07E0" w14:textId="77777777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 xml:space="preserve">Оцінювання кожного розділу здійснюється за </w:t>
            </w:r>
            <w:r w:rsidR="003E7C38">
              <w:rPr>
                <w:lang w:val="uk-UA"/>
              </w:rPr>
              <w:t>прийнятою</w:t>
            </w:r>
            <w:r w:rsidRPr="005B51B7">
              <w:rPr>
                <w:lang w:val="uk-UA"/>
              </w:rPr>
              <w:t xml:space="preserve"> шкалою. </w:t>
            </w:r>
          </w:p>
          <w:p w14:paraId="6793FD8E" w14:textId="2FAD391F" w:rsidR="000C1AFF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>Оцінювання розділів 1</w:t>
            </w:r>
            <w:r w:rsidR="006D4F7A">
              <w:rPr>
                <w:lang w:val="uk-UA"/>
              </w:rPr>
              <w:t>, 2</w:t>
            </w:r>
            <w:r w:rsidR="003F7800">
              <w:rPr>
                <w:lang w:val="uk-UA"/>
              </w:rPr>
              <w:t xml:space="preserve"> </w:t>
            </w:r>
            <w:r w:rsidRPr="005B51B7">
              <w:rPr>
                <w:lang w:val="uk-UA"/>
              </w:rPr>
              <w:t xml:space="preserve">та </w:t>
            </w:r>
            <w:r w:rsidR="003F7800">
              <w:rPr>
                <w:lang w:val="uk-UA"/>
              </w:rPr>
              <w:t>3</w:t>
            </w:r>
            <w:r w:rsidRPr="005B51B7">
              <w:rPr>
                <w:lang w:val="uk-UA"/>
              </w:rPr>
              <w:t xml:space="preserve"> здійснюється за результатами виконання контрольної роботи РК1 у тестовій формі.</w:t>
            </w:r>
          </w:p>
          <w:p w14:paraId="62C7E236" w14:textId="72AAD5FC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color w:val="000000" w:themeColor="text1"/>
                <w:lang w:val="uk-UA"/>
              </w:rPr>
            </w:pPr>
            <w:r w:rsidRPr="005B51B7">
              <w:rPr>
                <w:lang w:val="uk-UA"/>
              </w:rPr>
              <w:t>Необхідною умовою отримання позитивної оцінки з розділів 1, 2</w:t>
            </w:r>
            <w:r w:rsidRPr="005B51B7">
              <w:rPr>
                <w:color w:val="000000" w:themeColor="text1"/>
                <w:lang w:val="uk-UA"/>
              </w:rPr>
              <w:t xml:space="preserve"> та </w:t>
            </w:r>
            <w:r w:rsidR="003F7800">
              <w:rPr>
                <w:color w:val="000000" w:themeColor="text1"/>
                <w:lang w:val="uk-UA"/>
              </w:rPr>
              <w:t>3</w:t>
            </w:r>
            <w:r w:rsidRPr="005B51B7">
              <w:rPr>
                <w:color w:val="000000" w:themeColor="text1"/>
                <w:lang w:val="uk-UA"/>
              </w:rPr>
              <w:t xml:space="preserve"> є відпрацювання та надання звіту з усіх лабораторних</w:t>
            </w:r>
            <w:r w:rsidR="003F7800">
              <w:rPr>
                <w:color w:val="000000" w:themeColor="text1"/>
                <w:lang w:val="uk-UA"/>
              </w:rPr>
              <w:t xml:space="preserve"> і практичних</w:t>
            </w:r>
            <w:r w:rsidRPr="005B51B7">
              <w:rPr>
                <w:color w:val="000000" w:themeColor="text1"/>
                <w:lang w:val="uk-UA"/>
              </w:rPr>
              <w:t xml:space="preserve"> робіт (та індивідуального завдання – для студентів заочної форми навчання) відповідного розділу.  </w:t>
            </w:r>
          </w:p>
          <w:p w14:paraId="784FBE1F" w14:textId="78A5A7E1" w:rsidR="00736246" w:rsidRPr="005B51B7" w:rsidRDefault="000C1AFF" w:rsidP="00C7639D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F2257B">
              <w:rPr>
                <w:lang w:val="uk-UA"/>
              </w:rPr>
              <w:t xml:space="preserve">Підсумкова оцінка дисципліни визначається як середнє арифметичне оцінок </w:t>
            </w:r>
            <w:r w:rsidR="003F7800">
              <w:rPr>
                <w:lang w:val="uk-UA"/>
              </w:rPr>
              <w:t>трьох</w:t>
            </w:r>
            <w:r w:rsidRPr="00F2257B">
              <w:rPr>
                <w:lang w:val="uk-UA"/>
              </w:rPr>
              <w:t xml:space="preserve"> розділів з округленням до цілого числа</w:t>
            </w:r>
            <w:r w:rsidRPr="005B51B7">
              <w:rPr>
                <w:lang w:val="uk-UA"/>
              </w:rPr>
              <w:t>.</w:t>
            </w:r>
          </w:p>
        </w:tc>
      </w:tr>
      <w:tr w:rsidR="008638DB" w:rsidRPr="008638DB" w14:paraId="03660A00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3A34B8A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4A95AA20" w14:textId="77777777" w:rsidR="00C7639D" w:rsidRPr="008638DB" w:rsidRDefault="00C7639D" w:rsidP="008B545A">
            <w:pPr>
              <w:pStyle w:val="Default"/>
              <w:ind w:firstLine="211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6AAC61EB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14:paraId="72355B78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04030867" w14:textId="77777777" w:rsidR="00736246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638DB" w:rsidRPr="008638DB" w14:paraId="2ED997B7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C9A4669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458C34FD" w14:textId="77777777"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</w:t>
            </w:r>
            <w:r w:rsidRPr="008638DB">
              <w:rPr>
                <w:color w:val="000000" w:themeColor="text1"/>
                <w:sz w:val="24"/>
                <w:szCs w:val="24"/>
              </w:rPr>
              <w:lastRenderedPageBreak/>
              <w:t xml:space="preserve">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14:paraId="7E1F6481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6C9E1E18" w14:textId="77777777"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lastRenderedPageBreak/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08F57E07" w14:textId="4B32B71F" w:rsidR="00CD3631" w:rsidRPr="008B09D6" w:rsidRDefault="00CD3631" w:rsidP="00CD3631">
            <w:pPr>
              <w:tabs>
                <w:tab w:val="left" w:pos="0"/>
                <w:tab w:val="left" w:pos="495"/>
                <w:tab w:val="left" w:pos="637"/>
              </w:tabs>
              <w:ind w:firstLine="70"/>
              <w:jc w:val="center"/>
              <w:divId w:val="396437054"/>
              <w:rPr>
                <w:color w:val="00B0F0"/>
              </w:rPr>
            </w:pPr>
            <w:r w:rsidRPr="00CD3631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4CF07708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Моделювання та оптимальні металургійні системи. Навч. посібник / В.Б. Охотський та ін. Київ : ІЗМН, 1998. 156с.</w:t>
            </w:r>
          </w:p>
          <w:p w14:paraId="4013595B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 xml:space="preserve"> Бахрушин  В.Є.  Математичне  моделювання : навчальний  посібник. Запоріжжя : ГУ"ЗІДМУ", 2004. 140 с.</w:t>
            </w:r>
          </w:p>
          <w:p w14:paraId="4157BDAB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Махней О.В. Математичне моделювання : навчальний посібник. Івано-Франківськ : Вид. «Супрун В. П.», 2015. 372 с.</w:t>
            </w:r>
          </w:p>
          <w:p w14:paraId="5E141925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Пинчук С.И. Организация эксперимента при моделировании и оптимизации технических систем: Учебное пособие. Днепропетровск : ООО Независимая издательская организация "Дива", 2008. 248 с.</w:t>
            </w:r>
          </w:p>
          <w:p w14:paraId="441579FB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Сердюк Л.І. Теорія розмірностей, подібності та математичне моделювання : осібник. Полтава : ПолтНТУ, 2005. 154 с.</w:t>
            </w:r>
          </w:p>
          <w:p w14:paraId="06F56E59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Хвищун І.О. Програмування і математичне моделювання. Київ : Видавничий «Дім Ін Юре», 2007. 545 с.</w:t>
            </w:r>
          </w:p>
          <w:p w14:paraId="10970FD8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Остапчук М.В., Станкевич Г.М. Математичне моделювання на ЕОМ. Одеса : Друк, 2006. 313 с.</w:t>
            </w:r>
          </w:p>
          <w:p w14:paraId="0E479E33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Сясєв А.В. Вступ до системи MathCAD. Дніпропетровськ : Видавництво Дніпропетровського університету, 2004. 108 с.</w:t>
            </w:r>
          </w:p>
          <w:p w14:paraId="6C8CBE00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Швачич Г.Г. Лінійна алгебра в розрахунках середовища Mathcad. Дніпропетровськ : Дніпропетровська академія управління, бізнесу та права (ДАУБП), 2000. 236 с.</w:t>
            </w:r>
          </w:p>
          <w:p w14:paraId="6E61FE08" w14:textId="77777777" w:rsid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Кундрат А.М., Кундрат М.М. Науково-технічні обчислення засобами MathCAD та MS Excel: Навчальний посібник. Рівне : НУВГП, 2014. 252 с.</w:t>
            </w:r>
          </w:p>
          <w:p w14:paraId="3E41D35F" w14:textId="4CE08B76" w:rsidR="00233BA2" w:rsidRPr="00233BA2" w:rsidRDefault="00233BA2" w:rsidP="00233BA2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  <w:lang w:val="ru-UA"/>
              </w:rPr>
            </w:pPr>
            <w:r w:rsidRPr="00233BA2">
              <w:rPr>
                <w:sz w:val="24"/>
                <w:szCs w:val="24"/>
                <w:lang w:val="ru-UA"/>
              </w:rPr>
              <w:t>Скіцько І.Ф., Скіцько О.І. Обробка результатів фізичних вимірювань</w:t>
            </w:r>
            <w:r>
              <w:rPr>
                <w:sz w:val="24"/>
                <w:szCs w:val="24"/>
                <w:lang w:val="ru-UA"/>
              </w:rPr>
              <w:t xml:space="preserve">: </w:t>
            </w:r>
            <w:r w:rsidRPr="00233BA2">
              <w:rPr>
                <w:sz w:val="24"/>
                <w:szCs w:val="24"/>
              </w:rPr>
              <w:t>Навчальний посібник. Київ: Національний технічний університет України «Київський політехнічний інститут імені Ігоря Сікорського», 2018. 88 с.</w:t>
            </w:r>
          </w:p>
          <w:p w14:paraId="14E66F40" w14:textId="77777777" w:rsidR="00233BA2" w:rsidRDefault="00233BA2" w:rsidP="00233BA2">
            <w:pPr>
              <w:widowControl/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720"/>
              <w:jc w:val="both"/>
              <w:divId w:val="396437054"/>
              <w:rPr>
                <w:sz w:val="24"/>
                <w:szCs w:val="24"/>
              </w:rPr>
            </w:pPr>
          </w:p>
          <w:p w14:paraId="405B78CF" w14:textId="77777777" w:rsidR="00CD3631" w:rsidRDefault="00CD3631" w:rsidP="008837F5">
            <w:pPr>
              <w:tabs>
                <w:tab w:val="left" w:pos="495"/>
                <w:tab w:val="left" w:pos="637"/>
              </w:tabs>
              <w:ind w:firstLine="720"/>
              <w:jc w:val="center"/>
              <w:divId w:val="396437054"/>
              <w:rPr>
                <w:b/>
                <w:i/>
                <w:sz w:val="24"/>
                <w:szCs w:val="24"/>
              </w:rPr>
            </w:pPr>
            <w:r w:rsidRPr="00CD3631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34A6CD51" w14:textId="3C57A10D" w:rsidR="00736246" w:rsidRPr="00F25D8A" w:rsidRDefault="00CD3631" w:rsidP="00D354F4">
            <w:pPr>
              <w:pStyle w:val="a8"/>
              <w:numPr>
                <w:ilvl w:val="0"/>
                <w:numId w:val="2"/>
              </w:numPr>
              <w:tabs>
                <w:tab w:val="left" w:pos="495"/>
                <w:tab w:val="left" w:pos="637"/>
              </w:tabs>
              <w:ind w:left="0" w:firstLine="720"/>
              <w:jc w:val="both"/>
              <w:divId w:val="396437054"/>
              <w:rPr>
                <w:lang w:val="uk-UA"/>
              </w:rPr>
            </w:pPr>
            <w:r w:rsidRPr="00CD3631">
              <w:rPr>
                <w:lang w:val="uk-UA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</w:tc>
      </w:tr>
    </w:tbl>
    <w:p w14:paraId="7D984ABD" w14:textId="77777777" w:rsidR="00C43818" w:rsidRPr="008638DB" w:rsidRDefault="00C43818" w:rsidP="003F7800">
      <w:pPr>
        <w:spacing w:after="120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73EC" w14:textId="77777777" w:rsidR="005520DA" w:rsidRDefault="005520DA" w:rsidP="003F7800">
      <w:r>
        <w:separator/>
      </w:r>
    </w:p>
  </w:endnote>
  <w:endnote w:type="continuationSeparator" w:id="0">
    <w:p w14:paraId="0C23C2D4" w14:textId="77777777" w:rsidR="005520DA" w:rsidRDefault="005520DA" w:rsidP="003F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2BA7" w14:textId="77777777" w:rsidR="005520DA" w:rsidRDefault="005520DA" w:rsidP="003F7800">
      <w:r>
        <w:separator/>
      </w:r>
    </w:p>
  </w:footnote>
  <w:footnote w:type="continuationSeparator" w:id="0">
    <w:p w14:paraId="224BE4DE" w14:textId="77777777" w:rsidR="005520DA" w:rsidRDefault="005520DA" w:rsidP="003F7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B05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numFmt w:val="decimal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numFmt w:val="decimal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numFmt w:val="decimal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numFmt w:val="decimal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numFmt w:val="decimal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numFmt w:val="decimal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numFmt w:val="decimal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numFmt w:val="decimal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601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008705">
    <w:abstractNumId w:val="3"/>
  </w:num>
  <w:num w:numId="3" w16cid:durableId="1103382369">
    <w:abstractNumId w:val="1"/>
  </w:num>
  <w:num w:numId="4" w16cid:durableId="339546612">
    <w:abstractNumId w:val="6"/>
  </w:num>
  <w:num w:numId="5" w16cid:durableId="431975135">
    <w:abstractNumId w:val="4"/>
  </w:num>
  <w:num w:numId="6" w16cid:durableId="357779125">
    <w:abstractNumId w:val="2"/>
  </w:num>
  <w:num w:numId="7" w16cid:durableId="1919552811">
    <w:abstractNumId w:val="0"/>
  </w:num>
  <w:num w:numId="8" w16cid:durableId="1354039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18"/>
    <w:rsid w:val="000043A3"/>
    <w:rsid w:val="00007838"/>
    <w:rsid w:val="000102CD"/>
    <w:rsid w:val="00031A34"/>
    <w:rsid w:val="00041FAB"/>
    <w:rsid w:val="000577EB"/>
    <w:rsid w:val="00067839"/>
    <w:rsid w:val="00072120"/>
    <w:rsid w:val="00086A86"/>
    <w:rsid w:val="0009410A"/>
    <w:rsid w:val="000A1BC7"/>
    <w:rsid w:val="000C1AFF"/>
    <w:rsid w:val="001014D1"/>
    <w:rsid w:val="00117624"/>
    <w:rsid w:val="00123EA6"/>
    <w:rsid w:val="00136AD6"/>
    <w:rsid w:val="00145F21"/>
    <w:rsid w:val="00182184"/>
    <w:rsid w:val="00184500"/>
    <w:rsid w:val="0019225C"/>
    <w:rsid w:val="001C1549"/>
    <w:rsid w:val="00204089"/>
    <w:rsid w:val="002201B9"/>
    <w:rsid w:val="00233BA2"/>
    <w:rsid w:val="00264553"/>
    <w:rsid w:val="002C1917"/>
    <w:rsid w:val="002E75AC"/>
    <w:rsid w:val="0030484E"/>
    <w:rsid w:val="00306EA8"/>
    <w:rsid w:val="00315DC7"/>
    <w:rsid w:val="00331967"/>
    <w:rsid w:val="00332093"/>
    <w:rsid w:val="00381F98"/>
    <w:rsid w:val="003823D2"/>
    <w:rsid w:val="00384A62"/>
    <w:rsid w:val="00390574"/>
    <w:rsid w:val="003973E3"/>
    <w:rsid w:val="003E7C38"/>
    <w:rsid w:val="003F7800"/>
    <w:rsid w:val="00413C90"/>
    <w:rsid w:val="00414BFE"/>
    <w:rsid w:val="00433DDE"/>
    <w:rsid w:val="00454838"/>
    <w:rsid w:val="004603E4"/>
    <w:rsid w:val="00485513"/>
    <w:rsid w:val="00494A66"/>
    <w:rsid w:val="00497763"/>
    <w:rsid w:val="004A219F"/>
    <w:rsid w:val="004C3264"/>
    <w:rsid w:val="004E0EBA"/>
    <w:rsid w:val="00501AB5"/>
    <w:rsid w:val="005263C0"/>
    <w:rsid w:val="00531CCA"/>
    <w:rsid w:val="00541048"/>
    <w:rsid w:val="005520DA"/>
    <w:rsid w:val="00571818"/>
    <w:rsid w:val="00591247"/>
    <w:rsid w:val="005B2A53"/>
    <w:rsid w:val="005B51B7"/>
    <w:rsid w:val="005E13B2"/>
    <w:rsid w:val="006259AA"/>
    <w:rsid w:val="006462BC"/>
    <w:rsid w:val="0065283D"/>
    <w:rsid w:val="00655295"/>
    <w:rsid w:val="0069593F"/>
    <w:rsid w:val="006A234A"/>
    <w:rsid w:val="006A6DC4"/>
    <w:rsid w:val="006B5D73"/>
    <w:rsid w:val="006B6697"/>
    <w:rsid w:val="006C3520"/>
    <w:rsid w:val="006D4F7A"/>
    <w:rsid w:val="006F17FF"/>
    <w:rsid w:val="00703444"/>
    <w:rsid w:val="00736246"/>
    <w:rsid w:val="00740536"/>
    <w:rsid w:val="00744926"/>
    <w:rsid w:val="0076157E"/>
    <w:rsid w:val="00767B27"/>
    <w:rsid w:val="007745AC"/>
    <w:rsid w:val="00776CD1"/>
    <w:rsid w:val="007929FA"/>
    <w:rsid w:val="007B23EE"/>
    <w:rsid w:val="007F5892"/>
    <w:rsid w:val="00802034"/>
    <w:rsid w:val="00816589"/>
    <w:rsid w:val="0084023B"/>
    <w:rsid w:val="00846A36"/>
    <w:rsid w:val="008638DB"/>
    <w:rsid w:val="0086641A"/>
    <w:rsid w:val="00872563"/>
    <w:rsid w:val="008837F5"/>
    <w:rsid w:val="00885FC2"/>
    <w:rsid w:val="00897301"/>
    <w:rsid w:val="008A012F"/>
    <w:rsid w:val="008A7EB5"/>
    <w:rsid w:val="008B09D6"/>
    <w:rsid w:val="008B545A"/>
    <w:rsid w:val="008E0243"/>
    <w:rsid w:val="008E5FE5"/>
    <w:rsid w:val="008F2B88"/>
    <w:rsid w:val="008F2F64"/>
    <w:rsid w:val="00937F98"/>
    <w:rsid w:val="00951A11"/>
    <w:rsid w:val="0095666A"/>
    <w:rsid w:val="009636CF"/>
    <w:rsid w:val="00965C51"/>
    <w:rsid w:val="009A3ADC"/>
    <w:rsid w:val="009A4A70"/>
    <w:rsid w:val="009D5958"/>
    <w:rsid w:val="00A41636"/>
    <w:rsid w:val="00A43240"/>
    <w:rsid w:val="00A47092"/>
    <w:rsid w:val="00A51150"/>
    <w:rsid w:val="00A55E5D"/>
    <w:rsid w:val="00A574C0"/>
    <w:rsid w:val="00A6277F"/>
    <w:rsid w:val="00AA12DA"/>
    <w:rsid w:val="00AA55EC"/>
    <w:rsid w:val="00AB5A8D"/>
    <w:rsid w:val="00AD673A"/>
    <w:rsid w:val="00AF642C"/>
    <w:rsid w:val="00B07172"/>
    <w:rsid w:val="00B10D95"/>
    <w:rsid w:val="00B15D46"/>
    <w:rsid w:val="00B36895"/>
    <w:rsid w:val="00B41C97"/>
    <w:rsid w:val="00B4613F"/>
    <w:rsid w:val="00B52A7F"/>
    <w:rsid w:val="00BC2B0F"/>
    <w:rsid w:val="00BC3ECD"/>
    <w:rsid w:val="00C04830"/>
    <w:rsid w:val="00C232CA"/>
    <w:rsid w:val="00C26BDA"/>
    <w:rsid w:val="00C303D2"/>
    <w:rsid w:val="00C43818"/>
    <w:rsid w:val="00C74212"/>
    <w:rsid w:val="00C7470E"/>
    <w:rsid w:val="00C7639D"/>
    <w:rsid w:val="00C856F1"/>
    <w:rsid w:val="00C9313D"/>
    <w:rsid w:val="00CA044D"/>
    <w:rsid w:val="00CB0BA4"/>
    <w:rsid w:val="00CC2A5F"/>
    <w:rsid w:val="00CD23CE"/>
    <w:rsid w:val="00CD3631"/>
    <w:rsid w:val="00CE0DC5"/>
    <w:rsid w:val="00CE5BCC"/>
    <w:rsid w:val="00CF5271"/>
    <w:rsid w:val="00D1472E"/>
    <w:rsid w:val="00D22961"/>
    <w:rsid w:val="00D32B3F"/>
    <w:rsid w:val="00D354F4"/>
    <w:rsid w:val="00D370D6"/>
    <w:rsid w:val="00D52043"/>
    <w:rsid w:val="00D93D63"/>
    <w:rsid w:val="00DD67D5"/>
    <w:rsid w:val="00DE715C"/>
    <w:rsid w:val="00E37614"/>
    <w:rsid w:val="00E43830"/>
    <w:rsid w:val="00E85818"/>
    <w:rsid w:val="00ED12D6"/>
    <w:rsid w:val="00EE7DE3"/>
    <w:rsid w:val="00EF5949"/>
    <w:rsid w:val="00F2257B"/>
    <w:rsid w:val="00F24D3F"/>
    <w:rsid w:val="00F25D8A"/>
    <w:rsid w:val="00F37C79"/>
    <w:rsid w:val="00F41DD6"/>
    <w:rsid w:val="00FA2BE6"/>
    <w:rsid w:val="00FA46EF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3AB7F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1">
    <w:name w:val="heading 1"/>
    <w:basedOn w:val="a"/>
    <w:next w:val="a"/>
    <w:link w:val="10"/>
    <w:qFormat/>
    <w:rsid w:val="00C048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2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3">
    <w:name w:val="Незакрита згадка1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ий текст з від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4">
    <w:name w:val="Обычный (веб)1"/>
    <w:basedOn w:val="a"/>
    <w:uiPriority w:val="99"/>
    <w:rsid w:val="00145F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C048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8">
    <w:name w:val="List Paragraph"/>
    <w:basedOn w:val="a"/>
    <w:uiPriority w:val="34"/>
    <w:qFormat/>
    <w:rsid w:val="00CD3631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9">
    <w:name w:val="Balloon Text"/>
    <w:basedOn w:val="a"/>
    <w:link w:val="aa"/>
    <w:semiHidden/>
    <w:unhideWhenUsed/>
    <w:rsid w:val="00D354F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semiHidden/>
    <w:rsid w:val="00D354F4"/>
    <w:rPr>
      <w:rFonts w:ascii="Segoe UI" w:hAnsi="Segoe UI" w:cs="Segoe UI"/>
      <w:sz w:val="18"/>
      <w:szCs w:val="18"/>
      <w:lang w:val="uk-UA"/>
    </w:rPr>
  </w:style>
  <w:style w:type="paragraph" w:styleId="ab">
    <w:name w:val="header"/>
    <w:basedOn w:val="a"/>
    <w:link w:val="ac"/>
    <w:rsid w:val="003F7800"/>
    <w:pPr>
      <w:tabs>
        <w:tab w:val="center" w:pos="4844"/>
        <w:tab w:val="right" w:pos="9689"/>
      </w:tabs>
    </w:pPr>
  </w:style>
  <w:style w:type="character" w:customStyle="1" w:styleId="ac">
    <w:name w:val="Верхній колонтитул Знак"/>
    <w:basedOn w:val="a0"/>
    <w:link w:val="ab"/>
    <w:rsid w:val="003F7800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6371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Катерина Чорноіваненко</cp:lastModifiedBy>
  <cp:revision>108</cp:revision>
  <cp:lastPrinted>2023-06-20T07:48:00Z</cp:lastPrinted>
  <dcterms:created xsi:type="dcterms:W3CDTF">2023-01-07T22:35:00Z</dcterms:created>
  <dcterms:modified xsi:type="dcterms:W3CDTF">2025-02-22T15:41:00Z</dcterms:modified>
</cp:coreProperties>
</file>